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34FD" w14:textId="77777777" w:rsidR="004534BB" w:rsidRDefault="00CD6EE5">
      <w:pPr>
        <w:pStyle w:val="Header"/>
        <w:tabs>
          <w:tab w:val="clear" w:pos="9072"/>
          <w:tab w:val="right" w:pos="9046"/>
        </w:tabs>
        <w:rPr>
          <w:rFonts w:ascii="Arial" w:eastAsia="Arial" w:hAnsi="Arial" w:cs="Arial"/>
        </w:rPr>
      </w:pPr>
      <w:r>
        <w:rPr>
          <w:rFonts w:ascii="Arial" w:eastAsia="Arial" w:hAnsi="Arial" w:cs="Arial"/>
          <w:noProof/>
        </w:rPr>
        <w:drawing>
          <wp:anchor distT="57150" distB="57150" distL="57150" distR="57150" simplePos="0" relativeHeight="251659264" behindDoc="0" locked="0" layoutInCell="1" allowOverlap="1" wp14:anchorId="41FAC9A5" wp14:editId="4D168D3E">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0E04D502" w14:textId="77777777" w:rsidR="004534BB" w:rsidRDefault="00CD6EE5">
      <w:pPr>
        <w:pStyle w:val="Header"/>
        <w:tabs>
          <w:tab w:val="clear" w:pos="9072"/>
          <w:tab w:val="right" w:pos="9046"/>
        </w:tabs>
        <w:rPr>
          <w:rStyle w:val="None"/>
          <w:rFonts w:ascii="Arial" w:eastAsia="Arial" w:hAnsi="Arial" w:cs="Arial"/>
          <w:sz w:val="28"/>
          <w:szCs w:val="28"/>
        </w:rPr>
      </w:pPr>
      <w:r>
        <w:rPr>
          <w:rStyle w:val="None"/>
          <w:rFonts w:ascii="Arial" w:hAnsi="Arial"/>
          <w:color w:val="535353"/>
          <w:sz w:val="28"/>
          <w:szCs w:val="28"/>
          <w:u w:color="535353"/>
        </w:rPr>
        <w:t>Basın Bülteni</w:t>
      </w:r>
      <w:r>
        <w:rPr>
          <w:rStyle w:val="None"/>
          <w:rFonts w:ascii="Arial" w:eastAsia="Arial" w:hAnsi="Arial" w:cs="Arial"/>
          <w:noProof/>
          <w:sz w:val="28"/>
          <w:szCs w:val="28"/>
        </w:rPr>
        <mc:AlternateContent>
          <mc:Choice Requires="wps">
            <w:drawing>
              <wp:inline distT="0" distB="0" distL="0" distR="0" wp14:anchorId="7535563E" wp14:editId="1A3A76BF">
                <wp:extent cx="5756785" cy="18453"/>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5" cy="18453"/>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6A6C7462" w14:textId="77777777" w:rsidR="004534BB" w:rsidRDefault="004534BB">
      <w:pPr>
        <w:pStyle w:val="Header"/>
        <w:tabs>
          <w:tab w:val="clear" w:pos="9072"/>
          <w:tab w:val="right" w:pos="9046"/>
        </w:tabs>
        <w:rPr>
          <w:rFonts w:ascii="Arial" w:eastAsia="Arial" w:hAnsi="Arial" w:cs="Arial"/>
        </w:rPr>
      </w:pPr>
    </w:p>
    <w:p w14:paraId="5DB9B874" w14:textId="750C725B" w:rsidR="004534BB" w:rsidRDefault="00697330">
      <w:pPr>
        <w:pStyle w:val="Header"/>
        <w:tabs>
          <w:tab w:val="clear" w:pos="9072"/>
          <w:tab w:val="right" w:pos="9046"/>
        </w:tabs>
        <w:jc w:val="right"/>
        <w:rPr>
          <w:rFonts w:ascii="Arial" w:eastAsia="Arial" w:hAnsi="Arial" w:cs="Arial"/>
        </w:rPr>
      </w:pPr>
      <w:r>
        <w:rPr>
          <w:rFonts w:ascii="Arial" w:hAnsi="Arial"/>
        </w:rPr>
        <w:t xml:space="preserve"> </w:t>
      </w:r>
      <w:r w:rsidR="00021F94">
        <w:rPr>
          <w:rFonts w:ascii="Arial" w:hAnsi="Arial"/>
        </w:rPr>
        <w:t>5</w:t>
      </w:r>
      <w:r>
        <w:rPr>
          <w:rFonts w:ascii="Arial" w:hAnsi="Arial"/>
        </w:rPr>
        <w:t xml:space="preserve"> </w:t>
      </w:r>
      <w:r w:rsidR="00CD6EE5">
        <w:rPr>
          <w:rFonts w:ascii="Arial" w:hAnsi="Arial"/>
        </w:rPr>
        <w:t>Mart 2024</w:t>
      </w:r>
    </w:p>
    <w:p w14:paraId="38E626B6" w14:textId="77777777" w:rsidR="004534BB" w:rsidRDefault="004534BB">
      <w:pPr>
        <w:pStyle w:val="Header"/>
        <w:tabs>
          <w:tab w:val="clear" w:pos="9072"/>
          <w:tab w:val="right" w:pos="9046"/>
        </w:tabs>
        <w:rPr>
          <w:rFonts w:ascii="Arial" w:eastAsia="Arial" w:hAnsi="Arial" w:cs="Arial"/>
          <w:sz w:val="48"/>
          <w:szCs w:val="48"/>
        </w:rPr>
      </w:pPr>
    </w:p>
    <w:p w14:paraId="7067F585" w14:textId="77777777" w:rsidR="004534BB" w:rsidRDefault="00CD6EE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rPr>
      </w:pPr>
      <w:r>
        <w:rPr>
          <w:rStyle w:val="None"/>
          <w:rFonts w:ascii="Arial" w:hAnsi="Arial"/>
          <w:sz w:val="48"/>
          <w:szCs w:val="48"/>
        </w:rPr>
        <w:t>Sı</w:t>
      </w:r>
      <w:r w:rsidRPr="00CD6EE5">
        <w:rPr>
          <w:rStyle w:val="None"/>
          <w:rFonts w:ascii="Arial" w:hAnsi="Arial"/>
          <w:sz w:val="48"/>
          <w:szCs w:val="48"/>
        </w:rPr>
        <w:t>ra d</w:t>
      </w:r>
      <w:r>
        <w:rPr>
          <w:rStyle w:val="None"/>
          <w:rFonts w:ascii="Arial" w:hAnsi="Arial"/>
          <w:sz w:val="48"/>
          <w:szCs w:val="48"/>
        </w:rPr>
        <w:t>ışı tasarımların simgesi iF’ten VitrA’ya 3 ödül</w:t>
      </w:r>
    </w:p>
    <w:p w14:paraId="5F42F49D" w14:textId="77777777" w:rsidR="004534BB" w:rsidRDefault="004534BB">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rPr>
      </w:pPr>
    </w:p>
    <w:p w14:paraId="26AF0A45" w14:textId="77777777" w:rsidR="004534BB" w:rsidRDefault="00CD6EE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i/>
          <w:iCs/>
          <w:sz w:val="28"/>
          <w:szCs w:val="28"/>
        </w:rPr>
      </w:pPr>
      <w:r>
        <w:rPr>
          <w:rStyle w:val="None"/>
          <w:rFonts w:ascii="Arial" w:hAnsi="Arial"/>
          <w:i/>
          <w:iCs/>
          <w:sz w:val="28"/>
          <w:szCs w:val="28"/>
        </w:rPr>
        <w:t>VitrA Tasarım Ekibi’nin imzasını taşıyan koleksiyonlar, 70. yıldır verilen iF’ten 3 ödülle döndü. Banyo alanında Origin Classic ve Metropole, karoda ise Color 2.0, iF</w:t>
      </w:r>
      <w:r>
        <w:rPr>
          <w:rStyle w:val="None"/>
          <w:rFonts w:ascii="Arial" w:hAnsi="Arial"/>
          <w:i/>
          <w:iCs/>
          <w:sz w:val="28"/>
          <w:szCs w:val="28"/>
          <w:rtl/>
        </w:rPr>
        <w:t>’</w:t>
      </w:r>
      <w:r>
        <w:rPr>
          <w:rStyle w:val="None"/>
          <w:rFonts w:ascii="Arial" w:hAnsi="Arial"/>
          <w:i/>
          <w:iCs/>
          <w:sz w:val="28"/>
          <w:szCs w:val="28"/>
        </w:rPr>
        <w:t>ten ödül almaya hak kazandı.</w:t>
      </w:r>
    </w:p>
    <w:p w14:paraId="2429CDBD" w14:textId="77777777" w:rsidR="004534BB" w:rsidRDefault="004534BB">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rPr>
      </w:pPr>
    </w:p>
    <w:p w14:paraId="72C688E0" w14:textId="2C4EB1B8" w:rsidR="004534BB" w:rsidRDefault="00CD6EE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rPr>
      </w:pPr>
      <w:r>
        <w:rPr>
          <w:rStyle w:val="None"/>
          <w:rFonts w:ascii="Arial" w:hAnsi="Arial"/>
        </w:rPr>
        <w:t>VitrA’nın 3 yeni koleksiyonu, sı</w:t>
      </w:r>
      <w:r w:rsidRPr="00CD6EE5">
        <w:rPr>
          <w:rStyle w:val="None"/>
          <w:rFonts w:ascii="Arial" w:hAnsi="Arial"/>
        </w:rPr>
        <w:t>ra d</w:t>
      </w:r>
      <w:r>
        <w:rPr>
          <w:rStyle w:val="None"/>
          <w:rFonts w:ascii="Arial" w:hAnsi="Arial"/>
        </w:rPr>
        <w:t>ışı tasarımların simgesi kabul edilen iF Design Award 2024 ödülünü almaya hak kazandı. 1954’ten bu yana ü</w:t>
      </w:r>
      <w:bookmarkStart w:id="0" w:name="_bookmark"/>
      <w:r>
        <w:rPr>
          <w:rStyle w:val="None"/>
          <w:rFonts w:ascii="Arial" w:hAnsi="Arial"/>
        </w:rPr>
        <w:t>rün ve tasarım kalitesi açısından dünya çapında mükemmelliğ</w:t>
      </w:r>
      <w:r w:rsidRPr="00CD6EE5">
        <w:rPr>
          <w:rStyle w:val="None"/>
          <w:rFonts w:ascii="Arial" w:hAnsi="Arial"/>
        </w:rPr>
        <w:t>in sembol</w:t>
      </w:r>
      <w:r>
        <w:rPr>
          <w:rStyle w:val="None"/>
          <w:rFonts w:ascii="Arial" w:hAnsi="Arial"/>
        </w:rPr>
        <w:t>ü olarak kabul edilen iF</w:t>
      </w:r>
      <w:r>
        <w:rPr>
          <w:rStyle w:val="None"/>
          <w:rFonts w:ascii="Arial" w:hAnsi="Arial"/>
          <w:rtl/>
        </w:rPr>
        <w:t>’</w:t>
      </w:r>
      <w:r>
        <w:rPr>
          <w:rStyle w:val="None"/>
          <w:rFonts w:ascii="Arial" w:hAnsi="Arial"/>
        </w:rPr>
        <w:t xml:space="preserve">ten VitrA’ya verilen ödüllerin sayısı da toplamda </w:t>
      </w:r>
      <w:r w:rsidR="00904433">
        <w:rPr>
          <w:rStyle w:val="None"/>
          <w:rFonts w:ascii="Arial" w:hAnsi="Arial"/>
        </w:rPr>
        <w:t>34</w:t>
      </w:r>
      <w:r>
        <w:rPr>
          <w:rStyle w:val="None"/>
          <w:rFonts w:ascii="Arial" w:hAnsi="Arial"/>
        </w:rPr>
        <w:t>’e ulaştı.</w:t>
      </w:r>
      <w:bookmarkEnd w:id="0"/>
      <w:r>
        <w:rPr>
          <w:rStyle w:val="None"/>
          <w:rFonts w:ascii="Arial" w:hAnsi="Arial"/>
        </w:rPr>
        <w:t xml:space="preserve"> 132 uzmanın yer aldığı uluslararası jüri, Origin Classic ve Metropole banyo koleksiyonlarını “</w:t>
      </w:r>
      <w:r w:rsidR="00904433" w:rsidRPr="00101180">
        <w:rPr>
          <w:rStyle w:val="None"/>
          <w:rFonts w:ascii="Arial" w:hAnsi="Arial"/>
        </w:rPr>
        <w:t>banyo</w:t>
      </w:r>
      <w:r>
        <w:rPr>
          <w:rStyle w:val="None"/>
          <w:rFonts w:ascii="Arial" w:hAnsi="Arial"/>
        </w:rPr>
        <w:t>”, Color 2.0 karo koleksiyonunu ise “</w:t>
      </w:r>
      <w:r w:rsidR="00904433" w:rsidRPr="00101180">
        <w:rPr>
          <w:rStyle w:val="None"/>
          <w:rFonts w:ascii="Arial" w:hAnsi="Arial"/>
        </w:rPr>
        <w:t>tekstil/duvar/zemin</w:t>
      </w:r>
      <w:r>
        <w:rPr>
          <w:rStyle w:val="None"/>
          <w:rFonts w:ascii="Arial" w:hAnsi="Arial"/>
        </w:rPr>
        <w:t xml:space="preserve">” kategorisinde ödüle layık gördü. </w:t>
      </w:r>
    </w:p>
    <w:p w14:paraId="457DE293" w14:textId="77777777" w:rsidR="004534BB" w:rsidRDefault="004534BB">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rPr>
      </w:pPr>
    </w:p>
    <w:p w14:paraId="0969FC25" w14:textId="77777777" w:rsidR="004534BB" w:rsidRDefault="00CD6EE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pPr>
      <w:r>
        <w:rPr>
          <w:rStyle w:val="None"/>
          <w:rFonts w:ascii="Arial" w:hAnsi="Arial"/>
        </w:rPr>
        <w:t>Benzersiz bir banyo deneyimi yaratmak iç</w:t>
      </w:r>
      <w:r w:rsidRPr="00CD6EE5">
        <w:rPr>
          <w:rStyle w:val="None"/>
          <w:rFonts w:ascii="Arial" w:hAnsi="Arial"/>
        </w:rPr>
        <w:t>in du</w:t>
      </w:r>
      <w:r>
        <w:rPr>
          <w:rStyle w:val="None"/>
          <w:rFonts w:ascii="Arial" w:hAnsi="Arial"/>
        </w:rPr>
        <w:t>̈nyaca ünlü tasarımcılar ve tasarım ofisleriyle işbirliği yapan VitrA tasarım, inovasyon ve üretim yetkinliklerini Tom Dixon, Arik Levy, Claudio Bellini, Terri Pecora, Sebastian Conran, Christophe Pillet, Matteo Thun ve Ross Lovegrove gibi tasarımcılar ile</w:t>
      </w:r>
      <w:r>
        <w:rPr>
          <w:rStyle w:val="None"/>
          <w:rFonts w:ascii="Arial" w:hAnsi="Arial"/>
          <w:lang w:val="nl-NL"/>
        </w:rPr>
        <w:t xml:space="preserve"> Indeed, NOA, Pentagon</w:t>
      </w:r>
      <w:r>
        <w:rPr>
          <w:rStyle w:val="None"/>
          <w:rFonts w:ascii="Arial" w:hAnsi="Arial"/>
        </w:rPr>
        <w:t xml:space="preserve"> Design, Pilots Design gibi tasarım ofislerinin uzmanlıklarıyla buluşturuyor. VitrA’nın ürünleri, iF’in yanı sıra, EDIDA, Design Innovation, Design Plus, Good Design, Iconic Awards, Interior Innovation, Plus X, Red Dot, Wallpaper gibi dünyaca ünlü tasarım ve inovasyon </w:t>
      </w:r>
      <w:r>
        <w:rPr>
          <w:rStyle w:val="None"/>
          <w:rFonts w:ascii="Arial" w:hAnsi="Arial"/>
          <w:lang w:val="sv-SE"/>
        </w:rPr>
        <w:t>ö</w:t>
      </w:r>
      <w:r>
        <w:rPr>
          <w:rStyle w:val="None"/>
          <w:rFonts w:ascii="Arial" w:hAnsi="Arial"/>
        </w:rPr>
        <w:t>dülleriyle taçlandırılıyor.</w:t>
      </w:r>
    </w:p>
    <w:sectPr w:rsidR="004534BB">
      <w:headerReference w:type="default" r:id="rId7"/>
      <w:footerReference w:type="default" r:id="rId8"/>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58F16" w14:textId="77777777" w:rsidR="00852C72" w:rsidRDefault="00852C72">
      <w:r>
        <w:separator/>
      </w:r>
    </w:p>
  </w:endnote>
  <w:endnote w:type="continuationSeparator" w:id="0">
    <w:p w14:paraId="4C8E0948" w14:textId="77777777" w:rsidR="00852C72" w:rsidRDefault="00852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049A3" w14:textId="77777777" w:rsidR="004534BB" w:rsidRDefault="00CD6EE5">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4975B8DF" w14:textId="77777777" w:rsidR="004534BB" w:rsidRDefault="00CD6EE5">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444227DE" w14:textId="77777777" w:rsidR="004534BB" w:rsidRDefault="00021F94">
    <w:pPr>
      <w:pStyle w:val="BodyA"/>
      <w:tabs>
        <w:tab w:val="center" w:pos="4536"/>
        <w:tab w:val="right" w:pos="9044"/>
      </w:tabs>
      <w:jc w:val="center"/>
    </w:pPr>
    <w:hyperlink r:id="rId1" w:history="1">
      <w:r w:rsidR="00CD6EE5">
        <w:rPr>
          <w:rStyle w:val="Hyperlink0"/>
        </w:rPr>
        <w:t>www.vitra.com.tr/basin-odasi</w:t>
      </w:r>
    </w:hyperlink>
    <w:r w:rsidR="00CD6EE5">
      <w:rPr>
        <w:rStyle w:val="None"/>
        <w:rFonts w:ascii="Arial" w:hAnsi="Arial"/>
        <w:sz w:val="16"/>
        <w:szCs w:val="16"/>
      </w:rPr>
      <w:t xml:space="preserve"> | </w:t>
    </w:r>
    <w:hyperlink r:id="rId2" w:history="1">
      <w:r w:rsidR="00CD6EE5">
        <w:rPr>
          <w:rStyle w:val="Hyperlink0"/>
        </w:rPr>
        <w:t>vitra@eczacibasi.com.tr</w:t>
      </w:r>
    </w:hyperlink>
    <w:r w:rsidR="00CD6EE5">
      <w:rPr>
        <w:rStyle w:val="None"/>
        <w:rFonts w:ascii="Arial" w:hAnsi="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FC15F" w14:textId="77777777" w:rsidR="00852C72" w:rsidRDefault="00852C72">
      <w:r>
        <w:separator/>
      </w:r>
    </w:p>
  </w:footnote>
  <w:footnote w:type="continuationSeparator" w:id="0">
    <w:p w14:paraId="783FD234" w14:textId="77777777" w:rsidR="00852C72" w:rsidRDefault="00852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01199" w14:textId="77777777" w:rsidR="004534BB" w:rsidRDefault="004534BB">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4BB"/>
    <w:rsid w:val="00021F94"/>
    <w:rsid w:val="00101180"/>
    <w:rsid w:val="004534BB"/>
    <w:rsid w:val="00697330"/>
    <w:rsid w:val="00852C72"/>
    <w:rsid w:val="00904433"/>
    <w:rsid w:val="00997140"/>
    <w:rsid w:val="00CD6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52E13"/>
  <w15:docId w15:val="{53405EF2-5E6E-46B9-9498-AC04D584F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14:textOutline w14:w="12700" w14:cap="flat" w14:cmpd="sng" w14:algn="ctr">
        <w14:noFill/>
        <w14:prstDash w14:val="solid"/>
        <w14:miter w14:lim="400000"/>
      </w14:textOutlin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04433"/>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208</Words>
  <Characters>1188</Characters>
  <Application>Microsoft Office Word</Application>
  <DocSecurity>0</DocSecurity>
  <Lines>9</Lines>
  <Paragraphs>2</Paragraphs>
  <ScaleCrop>false</ScaleCrop>
  <Company>Eczacibasi Holding</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Elise Safak</dc:creator>
  <cp:lastModifiedBy>Elise Safak</cp:lastModifiedBy>
  <cp:revision>7</cp:revision>
  <dcterms:created xsi:type="dcterms:W3CDTF">2024-03-01T12:55:00Z</dcterms:created>
  <dcterms:modified xsi:type="dcterms:W3CDTF">2024-03-05T05:14:00Z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2024-03-01T12:55:03Z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1f4849c0-25a4-42cc-927d-6f0f523dca99</vt:lpwstr>
  </property>
  <property fmtid="{D5CDD505-2E9C-101B-9397-08002B2CF9AE}" pid="8" name="MSIP_Label_7d5a0de8-b827-4bc9-a670-fb2527f18a84_ContentBits">
    <vt:lpwstr>0</vt:lpwstr>
  </property>
</Properties>
</file>